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128F491A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ind w:firstLine="990" w:left="-990" w:right="-780"/>
        <w:jc w:val="both"/>
      </w:pPr>
      <w:bookmarkStart w:id="0" w:name="_dx_frag_StartFragment"/>
      <w:bookmarkEnd w:id="0"/>
    </w:p>
    <w:p>
      <w:pPr>
        <w:ind w:firstLine="990" w:left="-990" w:right="-780"/>
        <w:jc w:val="both"/>
      </w:pPr>
      <w:r>
        <w:t xml:space="preserve"> </w:t>
      </w:r>
      <w:r>
        <w:drawing>
          <wp:inline xmlns:wp="http://schemas.openxmlformats.org/drawingml/2006/wordprocessingDrawing">
            <wp:extent cx="4105275" cy="287655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28765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ind w:firstLine="990" w:left="-990" w:right="-780"/>
        <w:jc w:val="both"/>
      </w:pPr>
      <w:bookmarkStart w:id="1" w:name="_dx_frag_StartFragment"/>
      <w:bookmarkEnd w:id="1"/>
      <w:r>
        <w:drawing>
          <wp:inline xmlns:wp="http://schemas.openxmlformats.org/drawingml/2006/wordprocessingDrawing">
            <wp:extent cx="4162425" cy="32194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32194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ind w:firstLine="990" w:left="-990" w:right="-780"/>
        <w:jc w:val="both"/>
      </w:pPr>
    </w:p>
    <w:p>
      <w:pPr>
        <w:ind w:firstLine="990" w:left="-990" w:right="-780"/>
        <w:jc w:val="both"/>
      </w:pPr>
    </w:p>
    <w:p>
      <w:pPr>
        <w:ind w:firstLine="990" w:left="-990" w:right="-780"/>
        <w:jc w:val="both"/>
      </w:pPr>
    </w:p>
    <w:p>
      <w:pPr>
        <w:ind w:hanging="0" w:left="-990" w:right="-780"/>
        <w:jc w:val="both"/>
      </w:pPr>
      <w:bookmarkStart w:id="2" w:name="_dx_frag_StartFragment"/>
      <w:bookmarkEnd w:id="2"/>
      <w:r>
        <w:t xml:space="preserve"> 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image2" Type="http://schemas.openxmlformats.org/officeDocument/2006/relationships/image" Target="/media/image2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